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437" w:type="dxa"/>
        <w:jc w:val="center"/>
        <w:tblInd w:w="-4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887"/>
        <w:gridCol w:w="658"/>
        <w:gridCol w:w="896"/>
        <w:gridCol w:w="643"/>
        <w:gridCol w:w="643"/>
        <w:gridCol w:w="867"/>
        <w:gridCol w:w="784"/>
        <w:gridCol w:w="1525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8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53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所需资格条件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eastAsia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户籍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学历 类别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最低学历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专业要求</w:t>
            </w:r>
          </w:p>
        </w:tc>
        <w:tc>
          <w:tcPr>
            <w:tcW w:w="14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rPr>
                <w:rFonts w:hint="default" w:ascii="Arial" w:hAnsi="Arial" w:cs="Arial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中医康复医师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中医科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35周岁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中医、针灸推拿专业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有基层工作经验者优先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临床医师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内儿科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35周岁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泉州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临床医学、中西医结合专业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取得医师执业资格优先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收费员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收费处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30周岁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泉州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中专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医学专业或会计相关专业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有会计从业资格优先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导诊员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导诊台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35周岁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泉州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全日制</w:t>
            </w:r>
          </w:p>
        </w:tc>
        <w:tc>
          <w:tcPr>
            <w:tcW w:w="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中专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center"/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1"/>
                <w:bdr w:val="none" w:color="auto" w:sz="0" w:space="0"/>
                <w:lang w:val="en-US" w:eastAsia="zh-CN" w:bidi="ar"/>
              </w:rPr>
              <w:t>有良好沟通能力优先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sz w:val="18"/>
      <w:szCs w:val="18"/>
      <w:u w:val="none"/>
    </w:rPr>
  </w:style>
  <w:style w:type="character" w:styleId="4">
    <w:name w:val="Hyperlink"/>
    <w:basedOn w:val="2"/>
    <w:uiPriority w:val="0"/>
    <w:rPr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2017-08-23T08:05:44Z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